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A77A8" w14:textId="77777777" w:rsidR="009B0025" w:rsidRPr="009B0025" w:rsidRDefault="009B0025" w:rsidP="009B0025">
      <w:r w:rsidRPr="009B0025">
        <w:t xml:space="preserve">In order to provide the public with a direct insight into the obligations undertaken by political actors, </w:t>
      </w:r>
      <w:proofErr w:type="spellStart"/>
      <w:r w:rsidRPr="009B0025">
        <w:t>Truthometer</w:t>
      </w:r>
      <w:proofErr w:type="spellEnd"/>
      <w:r w:rsidRPr="009B0025">
        <w:t xml:space="preserve"> publishes an unofficial translation of the </w:t>
      </w:r>
      <w:proofErr w:type="spellStart"/>
      <w:r w:rsidRPr="009B0025">
        <w:t>Pržino</w:t>
      </w:r>
      <w:proofErr w:type="spellEnd"/>
      <w:r w:rsidRPr="009B0025">
        <w:t xml:space="preserve"> Agreement prepared by the </w:t>
      </w:r>
      <w:hyperlink r:id="rId5" w:tgtFrame="_blank" w:history="1">
        <w:r w:rsidRPr="009B0025">
          <w:rPr>
            <w:rStyle w:val="Hyperlink"/>
          </w:rPr>
          <w:t>Macedonian Center for European Education</w:t>
        </w:r>
      </w:hyperlink>
      <w:r w:rsidRPr="009B0025">
        <w:t xml:space="preserve"> . It is a consolidated version, which includes the basic agreement of June 2 and the additional amendments of July 15, made </w:t>
      </w:r>
      <w:proofErr w:type="gramStart"/>
      <w:r w:rsidRPr="009B0025">
        <w:t>on the basis of</w:t>
      </w:r>
      <w:proofErr w:type="gramEnd"/>
      <w:r w:rsidRPr="009B0025">
        <w:t xml:space="preserve"> the documents published by the European Commission.</w:t>
      </w:r>
    </w:p>
    <w:p w14:paraId="193D2A58" w14:textId="77777777" w:rsidR="009B0025" w:rsidRPr="009B0025" w:rsidRDefault="009B0025" w:rsidP="009B0025">
      <w:r w:rsidRPr="009B0025">
        <w:t> </w:t>
      </w:r>
    </w:p>
    <w:p w14:paraId="5A8E424A" w14:textId="77777777" w:rsidR="009B0025" w:rsidRPr="009B0025" w:rsidRDefault="009B0025" w:rsidP="009B0025">
      <w:r w:rsidRPr="009B0025">
        <w:t>02 June 2015</w:t>
      </w:r>
    </w:p>
    <w:p w14:paraId="1E92064C" w14:textId="77777777" w:rsidR="009B0025" w:rsidRPr="009B0025" w:rsidRDefault="009B0025" w:rsidP="009B0025">
      <w:r w:rsidRPr="009B0025">
        <w:t>Agreement</w:t>
      </w:r>
    </w:p>
    <w:p w14:paraId="63085D49" w14:textId="77777777" w:rsidR="009B0025" w:rsidRPr="009B0025" w:rsidRDefault="009B0025" w:rsidP="009B0025">
      <w:pPr>
        <w:numPr>
          <w:ilvl w:val="0"/>
          <w:numId w:val="1"/>
        </w:numPr>
      </w:pPr>
      <w:r w:rsidRPr="009B0025">
        <w:t>The parties agree to put the interest of the state first and reiterate their commitment to persistence in the Euro-Atlantic processes and respect for democratic principles.</w:t>
      </w:r>
    </w:p>
    <w:p w14:paraId="52EFA4E4" w14:textId="77777777" w:rsidR="009B0025" w:rsidRPr="009B0025" w:rsidRDefault="009B0025" w:rsidP="009B0025">
      <w:pPr>
        <w:numPr>
          <w:ilvl w:val="0"/>
          <w:numId w:val="1"/>
        </w:numPr>
      </w:pPr>
      <w:r w:rsidRPr="009B0025">
        <w:t>In the interest of all citizens and all communities in the country, the parties agreed to take steps to overcome the existing crisis. The parties undertake to ensure inclusiveness in the implementation of this agreement through consultation and coordination with the main political parties in the country.</w:t>
      </w:r>
    </w:p>
    <w:p w14:paraId="4E95A3D5" w14:textId="77777777" w:rsidR="009B0025" w:rsidRPr="009B0025" w:rsidRDefault="009B0025" w:rsidP="009B0025">
      <w:pPr>
        <w:numPr>
          <w:ilvl w:val="0"/>
          <w:numId w:val="1"/>
        </w:numPr>
      </w:pPr>
      <w:r w:rsidRPr="009B0025">
        <w:t>Political parties undertake to respect the democratic principles of political responsibility in dealing with the key challenges facing the state.</w:t>
      </w:r>
    </w:p>
    <w:p w14:paraId="5DBAF686" w14:textId="77777777" w:rsidR="009B0025" w:rsidRPr="009B0025" w:rsidRDefault="009B0025" w:rsidP="009B0025">
      <w:pPr>
        <w:numPr>
          <w:ilvl w:val="0"/>
          <w:numId w:val="1"/>
        </w:numPr>
      </w:pPr>
      <w:proofErr w:type="gramStart"/>
      <w:r w:rsidRPr="009B0025">
        <w:t xml:space="preserve">At a time of great state challenges, the parties agreed that they must act in the interest of all citizens and respond to all critical and previously unseen challenges facing the state, and in order to consolidate economic and democratic development, strengthen among - ethnic relations, to ensure the full implementation of the </w:t>
      </w:r>
      <w:proofErr w:type="spellStart"/>
      <w:r w:rsidRPr="009B0025">
        <w:t>Ohrid</w:t>
      </w:r>
      <w:proofErr w:type="spellEnd"/>
      <w:r w:rsidRPr="009B0025">
        <w:t xml:space="preserve"> Framework Agreement, to strengthen good neighborly relations and the international position of the state, and thus bring the state closer to the goal of its Euro-Atlantic path.</w:t>
      </w:r>
      <w:proofErr w:type="gramEnd"/>
    </w:p>
    <w:p w14:paraId="68904BD8" w14:textId="77777777" w:rsidR="009B0025" w:rsidRPr="009B0025" w:rsidRDefault="009B0025" w:rsidP="009B0025">
      <w:pPr>
        <w:numPr>
          <w:ilvl w:val="0"/>
          <w:numId w:val="1"/>
        </w:numPr>
      </w:pPr>
      <w:r w:rsidRPr="009B0025">
        <w:t>Therefore, the political parties agreed to establish a "transitional period" that will begin immediately with the signing of this agreement, and will end with free and fair elections, conducted in full compliance with European standards, at the end of April 2016.</w:t>
      </w:r>
    </w:p>
    <w:p w14:paraId="02BA7D28" w14:textId="77777777" w:rsidR="009B0025" w:rsidRPr="009B0025" w:rsidRDefault="009B0025" w:rsidP="009B0025">
      <w:pPr>
        <w:numPr>
          <w:ilvl w:val="0"/>
          <w:numId w:val="1"/>
        </w:numPr>
      </w:pPr>
      <w:r w:rsidRPr="009B0025">
        <w:t>During the transition period:</w:t>
      </w:r>
    </w:p>
    <w:p w14:paraId="47601949" w14:textId="77777777" w:rsidR="009B0025" w:rsidRPr="009B0025" w:rsidRDefault="009B0025" w:rsidP="009B0025">
      <w:r w:rsidRPr="009B0025">
        <w:t>By </w:t>
      </w:r>
      <w:r w:rsidRPr="009B0025">
        <w:rPr>
          <w:b/>
          <w:bCs/>
        </w:rPr>
        <w:t xml:space="preserve">June </w:t>
      </w:r>
      <w:proofErr w:type="gramStart"/>
      <w:r w:rsidRPr="009B0025">
        <w:rPr>
          <w:b/>
          <w:bCs/>
        </w:rPr>
        <w:t>10</w:t>
      </w:r>
      <w:r w:rsidRPr="009B0025">
        <w:t> ,</w:t>
      </w:r>
      <w:proofErr w:type="gramEnd"/>
      <w:r w:rsidRPr="009B0025">
        <w:t xml:space="preserve"> the parties will agree on the exact organization of the government that will organize the elections. Then when the agreement on this point </w:t>
      </w:r>
      <w:proofErr w:type="gramStart"/>
      <w:r w:rsidRPr="009B0025">
        <w:t>is reached</w:t>
      </w:r>
      <w:proofErr w:type="gramEnd"/>
      <w:r w:rsidRPr="009B0025">
        <w:t>, the opposition will fulfill its obligation according to the second paragraph of point 6 and will return to the parliament.</w:t>
      </w:r>
    </w:p>
    <w:p w14:paraId="4CB6D060" w14:textId="77777777" w:rsidR="009B0025" w:rsidRPr="009B0025" w:rsidRDefault="009B0025" w:rsidP="009B0025">
      <w:r w:rsidRPr="009B0025">
        <w:t>I. On </w:t>
      </w:r>
      <w:r w:rsidRPr="009B0025">
        <w:rPr>
          <w:b/>
          <w:bCs/>
        </w:rPr>
        <w:t xml:space="preserve">October 20, </w:t>
      </w:r>
      <w:proofErr w:type="gramStart"/>
      <w:r w:rsidRPr="009B0025">
        <w:rPr>
          <w:b/>
          <w:bCs/>
        </w:rPr>
        <w:t>2015</w:t>
      </w:r>
      <w:r w:rsidRPr="009B0025">
        <w:t> ,</w:t>
      </w:r>
      <w:proofErr w:type="gramEnd"/>
      <w:r w:rsidRPr="009B0025">
        <w:t xml:space="preserve"> a new Minister of Internal Affairs will be appointed on the proposal of SDSM, and after consultations with VMRO-DPMNE and DUI. The minister who </w:t>
      </w:r>
      <w:proofErr w:type="gramStart"/>
      <w:r w:rsidRPr="009B0025">
        <w:t>will be appointed</w:t>
      </w:r>
      <w:proofErr w:type="gramEnd"/>
      <w:r w:rsidRPr="009B0025">
        <w:t xml:space="preserve"> will perform the function as a technical person (official).</w:t>
      </w:r>
    </w:p>
    <w:p w14:paraId="1C64CEF7" w14:textId="77777777" w:rsidR="009B0025" w:rsidRPr="009B0025" w:rsidRDefault="009B0025" w:rsidP="009B0025">
      <w:r w:rsidRPr="009B0025">
        <w:t>II. On </w:t>
      </w:r>
      <w:r w:rsidRPr="009B0025">
        <w:rPr>
          <w:b/>
          <w:bCs/>
        </w:rPr>
        <w:t xml:space="preserve">October 20, </w:t>
      </w:r>
      <w:proofErr w:type="gramStart"/>
      <w:r w:rsidRPr="009B0025">
        <w:rPr>
          <w:b/>
          <w:bCs/>
        </w:rPr>
        <w:t>2015</w:t>
      </w:r>
      <w:r w:rsidRPr="009B0025">
        <w:t> ,</w:t>
      </w:r>
      <w:proofErr w:type="gramEnd"/>
      <w:r w:rsidRPr="009B0025">
        <w:t xml:space="preserve"> a new Minister of Labor and Social Policy will be appointed on the proposal of SDSM.</w:t>
      </w:r>
    </w:p>
    <w:p w14:paraId="62649645" w14:textId="77777777" w:rsidR="009B0025" w:rsidRPr="009B0025" w:rsidRDefault="009B0025" w:rsidP="009B0025">
      <w:r w:rsidRPr="009B0025">
        <w:t>III. On </w:t>
      </w:r>
      <w:r w:rsidRPr="009B0025">
        <w:rPr>
          <w:b/>
          <w:bCs/>
        </w:rPr>
        <w:t xml:space="preserve">October 20, </w:t>
      </w:r>
      <w:proofErr w:type="gramStart"/>
      <w:r w:rsidRPr="009B0025">
        <w:rPr>
          <w:b/>
          <w:bCs/>
        </w:rPr>
        <w:t>2015</w:t>
      </w:r>
      <w:r w:rsidRPr="009B0025">
        <w:t> ,</w:t>
      </w:r>
      <w:proofErr w:type="gramEnd"/>
      <w:r w:rsidRPr="009B0025">
        <w:t xml:space="preserve"> new, additional deputy ministers will be appointed in the following ministries:</w:t>
      </w:r>
    </w:p>
    <w:p w14:paraId="47E5CC47" w14:textId="77777777" w:rsidR="009B0025" w:rsidRPr="009B0025" w:rsidRDefault="009B0025" w:rsidP="009B0025">
      <w:r w:rsidRPr="009B0025">
        <w:t>– Ministry of Internal Affairs, at the proposal of VMRO-DPMNE;</w:t>
      </w:r>
    </w:p>
    <w:p w14:paraId="55DA9942" w14:textId="77777777" w:rsidR="009B0025" w:rsidRPr="009B0025" w:rsidRDefault="009B0025" w:rsidP="009B0025">
      <w:r w:rsidRPr="009B0025">
        <w:lastRenderedPageBreak/>
        <w:t>– Ministry of Labor and Social Policy, at the proposal of VMRO-DPMNE;</w:t>
      </w:r>
    </w:p>
    <w:p w14:paraId="3E364E2C" w14:textId="77777777" w:rsidR="009B0025" w:rsidRPr="009B0025" w:rsidRDefault="009B0025" w:rsidP="009B0025">
      <w:r w:rsidRPr="009B0025">
        <w:t>– Ministry of Finance, at the proposal of SDSM;</w:t>
      </w:r>
    </w:p>
    <w:p w14:paraId="4461B59E" w14:textId="77777777" w:rsidR="009B0025" w:rsidRPr="009B0025" w:rsidRDefault="009B0025" w:rsidP="009B0025">
      <w:r w:rsidRPr="009B0025">
        <w:t>– Ministry of Agriculture, Forestry and Water Management, at the proposal of SDSM;</w:t>
      </w:r>
    </w:p>
    <w:p w14:paraId="73813ABF" w14:textId="77777777" w:rsidR="009B0025" w:rsidRPr="009B0025" w:rsidRDefault="009B0025" w:rsidP="009B0025">
      <w:r w:rsidRPr="009B0025">
        <w:t>– Ministry of Information Society and Public Administration, at the proposal of SDSM;</w:t>
      </w:r>
    </w:p>
    <w:p w14:paraId="3FB7B51C" w14:textId="77777777" w:rsidR="009B0025" w:rsidRPr="009B0025" w:rsidRDefault="009B0025" w:rsidP="009B0025">
      <w:r w:rsidRPr="009B0025">
        <w:t>These deputy ministers will have full control and veto rights over the work of their ministers in all legal, financial and personnel matters related to the elections.</w:t>
      </w:r>
    </w:p>
    <w:p w14:paraId="05ABD99A" w14:textId="77777777" w:rsidR="009B0025" w:rsidRPr="009B0025" w:rsidRDefault="009B0025" w:rsidP="009B0025">
      <w:r w:rsidRPr="009B0025">
        <w:t xml:space="preserve">All </w:t>
      </w:r>
      <w:proofErr w:type="gramStart"/>
      <w:r w:rsidRPr="009B0025">
        <w:t>previously</w:t>
      </w:r>
      <w:proofErr w:type="gramEnd"/>
      <w:r w:rsidRPr="009B0025">
        <w:t xml:space="preserve"> mentioned new ministers and deputy ministers will remain in their positions in the new government discussed below.</w:t>
      </w:r>
    </w:p>
    <w:p w14:paraId="2CC7A809" w14:textId="77777777" w:rsidR="009B0025" w:rsidRPr="009B0025" w:rsidRDefault="009B0025" w:rsidP="009B0025">
      <w:r w:rsidRPr="009B0025">
        <w:t>IV. The current government will formally submit </w:t>
      </w:r>
      <w:r w:rsidRPr="009B0025">
        <w:rPr>
          <w:b/>
          <w:bCs/>
        </w:rPr>
        <w:t>its resignation</w:t>
      </w:r>
      <w:r w:rsidRPr="009B0025">
        <w:t xml:space="preserve"> to the parliament in due time to allow the new government to be sworn in on January 15, 2015, i.e. 100 days before the parliamentary elections that will be held on April 24, 2016. </w:t>
      </w:r>
      <w:proofErr w:type="gramStart"/>
      <w:r w:rsidRPr="009B0025">
        <w:t>The new government will be headed by a President proposed by VMRO-DPMNE</w:t>
      </w:r>
      <w:proofErr w:type="gramEnd"/>
      <w:r w:rsidRPr="009B0025">
        <w:t>, and the government program will be limited to organizing the elections.</w:t>
      </w:r>
    </w:p>
    <w:p w14:paraId="028638DD" w14:textId="77777777" w:rsidR="009B0025" w:rsidRPr="009B0025" w:rsidRDefault="009B0025" w:rsidP="009B0025">
      <w:r w:rsidRPr="009B0025">
        <w:t>V. The above rule that the current government will resign at 100 before the next election after which a new government will be elected, will be applicable for the elections in April 2016, and after the necessary legal changes, when it is possible to implement them, will be rule for all subsequent elections.</w:t>
      </w:r>
    </w:p>
    <w:p w14:paraId="724036B9" w14:textId="77777777" w:rsidR="009B0025" w:rsidRPr="009B0025" w:rsidRDefault="009B0025" w:rsidP="009B0025">
      <w:pPr>
        <w:numPr>
          <w:ilvl w:val="0"/>
          <w:numId w:val="2"/>
        </w:numPr>
      </w:pPr>
      <w:r w:rsidRPr="009B0025">
        <w:t>On </w:t>
      </w:r>
      <w:r w:rsidRPr="009B0025">
        <w:rPr>
          <w:b/>
          <w:bCs/>
        </w:rPr>
        <w:t xml:space="preserve">September 1, </w:t>
      </w:r>
      <w:proofErr w:type="gramStart"/>
      <w:r w:rsidRPr="009B0025">
        <w:rPr>
          <w:b/>
          <w:bCs/>
        </w:rPr>
        <w:t>2015</w:t>
      </w:r>
      <w:r w:rsidRPr="009B0025">
        <w:t> ,</w:t>
      </w:r>
      <w:proofErr w:type="gramEnd"/>
      <w:r w:rsidRPr="009B0025">
        <w:t xml:space="preserve"> SDSM will return to the Parliament and will preside over the Special Investigative Commission for the wiretapping scandal. The Commission for Oversight of the Implementation of the Special Investigative Measure of Communications Monitoring, which will also begin work, aims to investigate democratic deficiencies and omissions in the functioning of the secret services (UBK). The initial report on the findings of these commissions presented in November 2015.</w:t>
      </w:r>
    </w:p>
    <w:p w14:paraId="24803925" w14:textId="77777777" w:rsidR="009B0025" w:rsidRPr="009B0025" w:rsidRDefault="009B0025" w:rsidP="009B0025">
      <w:pPr>
        <w:numPr>
          <w:ilvl w:val="0"/>
          <w:numId w:val="2"/>
        </w:numPr>
      </w:pPr>
      <w:r w:rsidRPr="009B0025">
        <w:t>The release of additional wiretapping materials will stop. After the return of the SDSM to the parliament, all materials owned by the SDSM or any other stakeholder will be handed over to the public prosecutor for his immediate action.</w:t>
      </w:r>
    </w:p>
    <w:p w14:paraId="661CF411" w14:textId="77777777" w:rsidR="009B0025" w:rsidRPr="009B0025" w:rsidRDefault="009B0025" w:rsidP="009B0025">
      <w:r w:rsidRPr="009B0025">
        <w:t>By </w:t>
      </w:r>
      <w:r w:rsidRPr="009B0025">
        <w:rPr>
          <w:b/>
          <w:bCs/>
        </w:rPr>
        <w:t>September 15, 2015</w:t>
      </w:r>
      <w:r w:rsidRPr="009B0025">
        <w:t xml:space="preserve"> at the </w:t>
      </w:r>
      <w:proofErr w:type="gramStart"/>
      <w:r w:rsidRPr="009B0025">
        <w:t>latest ,</w:t>
      </w:r>
      <w:proofErr w:type="gramEnd"/>
      <w:r w:rsidRPr="009B0025">
        <w:t xml:space="preserve"> a new, special public prosecutor will be appointed with full autonomy to lead the investigation related to the cases of communications monitoring. The special public prosecutor </w:t>
      </w:r>
      <w:proofErr w:type="gramStart"/>
      <w:r w:rsidRPr="009B0025">
        <w:t>will be appointed</w:t>
      </w:r>
      <w:proofErr w:type="gramEnd"/>
      <w:r w:rsidRPr="009B0025">
        <w:t xml:space="preserve"> in accordance with all political parties that sign this agreement.</w:t>
      </w:r>
    </w:p>
    <w:p w14:paraId="7FCC0FC8" w14:textId="77777777" w:rsidR="009B0025" w:rsidRPr="009B0025" w:rsidRDefault="009B0025" w:rsidP="009B0025">
      <w:pPr>
        <w:numPr>
          <w:ilvl w:val="0"/>
          <w:numId w:val="3"/>
        </w:numPr>
      </w:pPr>
      <w:r w:rsidRPr="009B0025">
        <w:t>In the period between </w:t>
      </w:r>
      <w:r w:rsidRPr="009B0025">
        <w:rPr>
          <w:b/>
          <w:bCs/>
        </w:rPr>
        <w:t>June</w:t>
      </w:r>
      <w:r w:rsidRPr="009B0025">
        <w:t> and the end of </w:t>
      </w:r>
      <w:r w:rsidRPr="009B0025">
        <w:rPr>
          <w:b/>
          <w:bCs/>
        </w:rPr>
        <w:t xml:space="preserve">August </w:t>
      </w:r>
      <w:proofErr w:type="gramStart"/>
      <w:r w:rsidRPr="009B0025">
        <w:rPr>
          <w:b/>
          <w:bCs/>
        </w:rPr>
        <w:t>2015</w:t>
      </w:r>
      <w:r w:rsidRPr="009B0025">
        <w:t> ,</w:t>
      </w:r>
      <w:proofErr w:type="gramEnd"/>
      <w:r w:rsidRPr="009B0025">
        <w:t xml:space="preserve"> the EU will facilitate a broad party dialogue (open to all main political parties represented in the parliament) to reach agreement on all necessary structural reforms. This agreement </w:t>
      </w:r>
      <w:proofErr w:type="gramStart"/>
      <w:r w:rsidRPr="009B0025">
        <w:t>will, among other things, include</w:t>
      </w:r>
      <w:proofErr w:type="gramEnd"/>
      <w:r w:rsidRPr="009B0025">
        <w:t xml:space="preserve"> the reforms to be implemented in chapters 23 and 24, the organization and independence in the operation of the relevant state bodies, greater media freedom and full compliance with the opinions and recommendations of the Venice Commission.</w:t>
      </w:r>
    </w:p>
    <w:p w14:paraId="5286632B" w14:textId="77777777" w:rsidR="009B0025" w:rsidRPr="009B0025" w:rsidRDefault="009B0025" w:rsidP="009B0025">
      <w:pPr>
        <w:numPr>
          <w:ilvl w:val="0"/>
          <w:numId w:val="3"/>
        </w:numPr>
      </w:pPr>
      <w:r w:rsidRPr="009B0025">
        <w:t xml:space="preserve">The parties agree to implement all recommendations from the European Commission regarding systemic issues regarding the rule of law. The implementation of these reforms </w:t>
      </w:r>
      <w:proofErr w:type="gramStart"/>
      <w:r w:rsidRPr="009B0025">
        <w:t>will be monitored and monitored in the framework of an inclusive high-level Accession Dialogue involving the main political parties and civil society, and before the publication of the European Commission's Progress Report in October 2015</w:t>
      </w:r>
      <w:proofErr w:type="gramEnd"/>
      <w:r w:rsidRPr="009B0025">
        <w:t>.</w:t>
      </w:r>
    </w:p>
    <w:p w14:paraId="089737AD" w14:textId="77777777" w:rsidR="009B0025" w:rsidRPr="009B0025" w:rsidRDefault="009B0025" w:rsidP="009B0025">
      <w:pPr>
        <w:numPr>
          <w:ilvl w:val="0"/>
          <w:numId w:val="3"/>
        </w:numPr>
      </w:pPr>
      <w:r w:rsidRPr="009B0025">
        <w:lastRenderedPageBreak/>
        <w:t>By </w:t>
      </w:r>
      <w:r w:rsidRPr="009B0025">
        <w:rPr>
          <w:b/>
          <w:bCs/>
        </w:rPr>
        <w:t>July 31, 2015 at the latest, the composition of the State Election Commission</w:t>
      </w:r>
      <w:r w:rsidRPr="009B0025">
        <w:t xml:space="preserve"> will be reviewed and </w:t>
      </w:r>
      <w:proofErr w:type="gramStart"/>
      <w:r w:rsidRPr="009B0025">
        <w:t>changed . </w:t>
      </w:r>
      <w:proofErr w:type="gramEnd"/>
      <w:r w:rsidRPr="009B0025">
        <w:t>By </w:t>
      </w:r>
      <w:r w:rsidRPr="009B0025">
        <w:rPr>
          <w:b/>
          <w:bCs/>
        </w:rPr>
        <w:t>September 30, 2015</w:t>
      </w:r>
      <w:r w:rsidRPr="009B0025">
        <w:t xml:space="preserve"> at the </w:t>
      </w:r>
      <w:proofErr w:type="gramStart"/>
      <w:r w:rsidRPr="009B0025">
        <w:t>latest ,</w:t>
      </w:r>
      <w:proofErr w:type="gramEnd"/>
      <w:r w:rsidRPr="009B0025">
        <w:t xml:space="preserve"> the State Election Commission will receive strengthened powers that will ensure free and fair elections and equal conditions for participation in the elections for all parties. This </w:t>
      </w:r>
      <w:proofErr w:type="gramStart"/>
      <w:r w:rsidRPr="009B0025">
        <w:t>will, in particular, include</w:t>
      </w:r>
      <w:proofErr w:type="gramEnd"/>
      <w:r w:rsidRPr="009B0025">
        <w:t xml:space="preserve"> enhanced supervisory powers. </w:t>
      </w:r>
      <w:hyperlink r:id="rId6" w:history="1">
        <w:r w:rsidRPr="009B0025">
          <w:rPr>
            <w:rStyle w:val="Hyperlink"/>
          </w:rPr>
          <w:t>All OSCE/ODIHR recommendations</w:t>
        </w:r>
      </w:hyperlink>
      <w:r w:rsidRPr="009B0025">
        <w:t> </w:t>
      </w:r>
      <w:proofErr w:type="gramStart"/>
      <w:r w:rsidRPr="009B0025">
        <w:t>will be implemented</w:t>
      </w:r>
      <w:proofErr w:type="gramEnd"/>
      <w:r w:rsidRPr="009B0025">
        <w:t>, including the revision of the voter list according to a new methodology that will be agreed upon. Before the start of the next elections, the government will request enhanced long-term surveillance, but also a short-term observation mission from the OSCE/ODIHR.</w:t>
      </w:r>
    </w:p>
    <w:p w14:paraId="2C3F8D2A" w14:textId="77777777" w:rsidR="009B0025" w:rsidRPr="009B0025" w:rsidRDefault="009B0025" w:rsidP="009B0025">
      <w:pPr>
        <w:numPr>
          <w:ilvl w:val="0"/>
          <w:numId w:val="3"/>
        </w:numPr>
      </w:pPr>
      <w:r w:rsidRPr="009B0025">
        <w:t>The political parties undertake to show good will and to implement this agreement in full. The parties also undertake that they will not take any steps that will hinder implementation, especially in relation to the conduct of the April 24, 2016 elections.</w:t>
      </w:r>
    </w:p>
    <w:p w14:paraId="1D174945" w14:textId="77777777" w:rsidR="009B0025" w:rsidRPr="009B0025" w:rsidRDefault="009B0025" w:rsidP="009B0025">
      <w:r w:rsidRPr="009B0025">
        <w:t>This agreement is open for signature by all other interested political parties.</w:t>
      </w:r>
    </w:p>
    <w:p w14:paraId="21629AB5" w14:textId="77777777" w:rsidR="009B0025" w:rsidRPr="009B0025" w:rsidRDefault="009B0025" w:rsidP="009B0025">
      <w:proofErr w:type="gramStart"/>
      <w:r w:rsidRPr="009B0025">
        <w:t>( </w:t>
      </w:r>
      <w:r w:rsidRPr="009B0025">
        <w:rPr>
          <w:i/>
          <w:iCs/>
        </w:rPr>
        <w:t>Signed</w:t>
      </w:r>
      <w:proofErr w:type="gramEnd"/>
      <w:r w:rsidRPr="009B0025">
        <w:rPr>
          <w:i/>
          <w:iCs/>
        </w:rPr>
        <w:t xml:space="preserve">: </w:t>
      </w:r>
      <w:proofErr w:type="spellStart"/>
      <w:r w:rsidRPr="009B0025">
        <w:rPr>
          <w:i/>
          <w:iCs/>
        </w:rPr>
        <w:t>Menduh</w:t>
      </w:r>
      <w:proofErr w:type="spellEnd"/>
      <w:r w:rsidRPr="009B0025">
        <w:rPr>
          <w:i/>
          <w:iCs/>
        </w:rPr>
        <w:t xml:space="preserve"> </w:t>
      </w:r>
      <w:proofErr w:type="spellStart"/>
      <w:r w:rsidRPr="009B0025">
        <w:rPr>
          <w:i/>
          <w:iCs/>
        </w:rPr>
        <w:t>Tachi</w:t>
      </w:r>
      <w:proofErr w:type="spellEnd"/>
      <w:r w:rsidRPr="009B0025">
        <w:rPr>
          <w:i/>
          <w:iCs/>
        </w:rPr>
        <w:t xml:space="preserve">, Nikola </w:t>
      </w:r>
      <w:proofErr w:type="spellStart"/>
      <w:r w:rsidRPr="009B0025">
        <w:rPr>
          <w:i/>
          <w:iCs/>
        </w:rPr>
        <w:t>Gruevski</w:t>
      </w:r>
      <w:proofErr w:type="spellEnd"/>
      <w:r w:rsidRPr="009B0025">
        <w:rPr>
          <w:i/>
          <w:iCs/>
        </w:rPr>
        <w:t xml:space="preserve">, Ali </w:t>
      </w:r>
      <w:proofErr w:type="spellStart"/>
      <w:r w:rsidRPr="009B0025">
        <w:rPr>
          <w:i/>
          <w:iCs/>
        </w:rPr>
        <w:t>Ahmeti</w:t>
      </w:r>
      <w:proofErr w:type="spellEnd"/>
      <w:r w:rsidRPr="009B0025">
        <w:rPr>
          <w:i/>
          <w:iCs/>
        </w:rPr>
        <w:t xml:space="preserve">, Zoran </w:t>
      </w:r>
      <w:proofErr w:type="spellStart"/>
      <w:r w:rsidRPr="009B0025">
        <w:rPr>
          <w:i/>
          <w:iCs/>
        </w:rPr>
        <w:t>Zaev</w:t>
      </w:r>
      <w:proofErr w:type="spellEnd"/>
      <w:r w:rsidRPr="009B0025">
        <w:rPr>
          <w:i/>
          <w:iCs/>
        </w:rPr>
        <w:t>.</w:t>
      </w:r>
      <w:r w:rsidRPr="009B0025">
        <w:t> )</w:t>
      </w:r>
    </w:p>
    <w:p w14:paraId="5ED5E5E6" w14:textId="77777777" w:rsidR="00002A15" w:rsidRDefault="00002A15"/>
    <w:p w14:paraId="4EE181B8" w14:textId="77777777" w:rsidR="009B0025" w:rsidRDefault="009B0025"/>
    <w:p w14:paraId="3C3A4F87" w14:textId="77777777" w:rsidR="009B0025" w:rsidRDefault="009B0025">
      <w:hyperlink r:id="rId7" w:history="1">
        <w:r w:rsidRPr="00E24464">
          <w:rPr>
            <w:rStyle w:val="Hyperlink"/>
          </w:rPr>
          <w:t>https://eeas.europa.eu/archives/delegations/the_former_yugoslav_republic_of_macedonia/press_corner/all_news/news/2015/2015-07-27_hahn_en.htm</w:t>
        </w:r>
      </w:hyperlink>
    </w:p>
    <w:p w14:paraId="2409C629" w14:textId="77777777" w:rsidR="009B0025" w:rsidRDefault="009B0025">
      <w:bookmarkStart w:id="0" w:name="_GoBack"/>
      <w:bookmarkEnd w:id="0"/>
    </w:p>
    <w:sectPr w:rsidR="009B0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F06"/>
    <w:multiLevelType w:val="multilevel"/>
    <w:tmpl w:val="5F1A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F63A01"/>
    <w:multiLevelType w:val="multilevel"/>
    <w:tmpl w:val="E318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AE5266"/>
    <w:multiLevelType w:val="multilevel"/>
    <w:tmpl w:val="901C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3A"/>
    <w:rsid w:val="00002A15"/>
    <w:rsid w:val="009B0025"/>
    <w:rsid w:val="00C7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89692"/>
  <w15:chartTrackingRefBased/>
  <w15:docId w15:val="{FC0A19DF-11F3-426C-B8C0-8CC3D606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0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as.europa.eu/archives/delegations/the_former_yugoslav_republic_of_macedonia/press_corner/all_news/news/2015/2015-07-27_hahn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verkanafakti.mk/izborot-e-osnovno-chovekovo-pravo/" TargetMode="External"/><Relationship Id="rId5" Type="http://schemas.openxmlformats.org/officeDocument/2006/relationships/hyperlink" Target="http://www.mcet.org.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6071</Characters>
  <Application>Microsoft Office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2024-01-27T19:53:00Z</dcterms:created>
  <dcterms:modified xsi:type="dcterms:W3CDTF">2024-01-27T19:53:00Z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08b08ea1225027f67f036c1ff4fa19b13fb6e340190a854afbd27447b5b59b89</vt:lpwstr>
  </property>
</Properties>
</file>